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B0B83" w14:textId="492274AC" w:rsidR="009908D1" w:rsidRDefault="009908D1" w:rsidP="00990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RP-25</w:t>
      </w:r>
      <w:bookmarkStart w:id="0" w:name="_GoBack"/>
      <w:r w:rsidR="004B101A" w:rsidRPr="004B101A">
        <w:rPr>
          <w:b/>
          <w:noProof/>
          <w:sz w:val="24"/>
        </w:rPr>
        <w:t>1955</w:t>
      </w:r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385630E" w14:textId="77777777" w:rsidR="009908D1" w:rsidRDefault="009908D1" w:rsidP="009908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</w:t>
      </w:r>
      <w:r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Pr="000527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15-18</w:t>
      </w:r>
      <w:r w:rsidRPr="000527B4">
        <w:rPr>
          <w:b/>
          <w:noProof/>
          <w:sz w:val="24"/>
        </w:rPr>
        <w:t>, 2025</w:t>
      </w:r>
    </w:p>
    <w:p w14:paraId="3F54251B" w14:textId="77777777" w:rsidR="00C93D83" w:rsidRPr="009908D1" w:rsidRDefault="00C93D83">
      <w:pPr>
        <w:pStyle w:val="CRCoverPage"/>
        <w:outlineLvl w:val="0"/>
        <w:rPr>
          <w:b/>
          <w:sz w:val="24"/>
        </w:rPr>
      </w:pPr>
    </w:p>
    <w:p w14:paraId="65B46E44" w14:textId="2C2C4325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A0ABD">
        <w:rPr>
          <w:rFonts w:ascii="Arial" w:hAnsi="Arial" w:cs="Arial"/>
          <w:b/>
          <w:bCs/>
          <w:sz w:val="24"/>
          <w:lang w:val="en-US"/>
        </w:rPr>
        <w:t>8.2.1.1</w:t>
      </w:r>
    </w:p>
    <w:p w14:paraId="1A2057A0" w14:textId="19FBAC4F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856133">
        <w:rPr>
          <w:rFonts w:ascii="Arial" w:hAnsi="Arial" w:cs="Arial"/>
          <w:b/>
          <w:bCs/>
          <w:sz w:val="24"/>
          <w:lang w:val="en-US"/>
        </w:rPr>
        <w:t>, Verizon</w:t>
      </w:r>
    </w:p>
    <w:p w14:paraId="65CE4E4B" w14:textId="74029B61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A0ABD">
        <w:rPr>
          <w:rFonts w:ascii="Arial" w:hAnsi="Arial" w:cs="Arial"/>
          <w:b/>
          <w:bCs/>
          <w:sz w:val="24"/>
          <w:lang w:val="en-US"/>
        </w:rPr>
        <w:t>R</w:t>
      </w:r>
      <w:r w:rsidR="0005511E" w:rsidRPr="0005511E">
        <w:rPr>
          <w:rFonts w:ascii="Arial" w:hAnsi="Arial" w:cs="Arial" w:hint="eastAsia"/>
          <w:b/>
          <w:bCs/>
          <w:sz w:val="24"/>
          <w:lang w:val="en-US"/>
        </w:rPr>
        <w:t>equirements</w:t>
      </w:r>
      <w:r w:rsidR="001A0ABD">
        <w:rPr>
          <w:rFonts w:ascii="Arial" w:hAnsi="Arial" w:cs="Arial"/>
          <w:b/>
          <w:bCs/>
          <w:sz w:val="24"/>
          <w:lang w:val="en-US"/>
        </w:rPr>
        <w:t xml:space="preserve"> for 6G-6G Spectrum Aggregation</w:t>
      </w:r>
    </w:p>
    <w:p w14:paraId="4E38BC0B" w14:textId="38E1CD77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D93304">
        <w:rPr>
          <w:rFonts w:ascii="Arial" w:hAnsi="Arial" w:cs="Arial"/>
          <w:b/>
          <w:bCs/>
          <w:sz w:val="24"/>
          <w:lang w:val="en-US"/>
        </w:rPr>
        <w:t>Decision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78D6341" w14:textId="6B3A667A" w:rsidR="001A0ABD" w:rsidRDefault="001A0ABD" w:rsidP="00832C2C">
      <w:pPr>
        <w:rPr>
          <w:rFonts w:eastAsia="맑은 고딕" w:cs="바탕"/>
          <w:lang w:eastAsia="ko-KR"/>
        </w:rPr>
      </w:pPr>
      <w:r>
        <w:rPr>
          <w:rFonts w:eastAsia="맑은 고딕" w:cs="바탕"/>
          <w:lang w:val="en-US" w:eastAsia="ko-KR"/>
        </w:rPr>
        <w:t>6G Radio standard has to guarantee efficient use of</w:t>
      </w:r>
      <w:r w:rsidR="00832C2C">
        <w:rPr>
          <w:rFonts w:eastAsia="맑은 고딕" w:cs="바탕"/>
          <w:lang w:val="en-US" w:eastAsia="ko-KR"/>
        </w:rPr>
        <w:t xml:space="preserve"> diverse spectrum that will be a typical deployment scenario to provide higher throughput as well as good coverage. </w:t>
      </w:r>
    </w:p>
    <w:p w14:paraId="3FA670BA" w14:textId="462C27EB" w:rsidR="00764C17" w:rsidRPr="00A164B5" w:rsidRDefault="001A0ABD" w:rsidP="00832C2C">
      <w:pPr>
        <w:rPr>
          <w:rFonts w:eastAsia="맑은 고딕"/>
          <w:lang w:eastAsia="ko-KR"/>
        </w:rPr>
      </w:pPr>
      <w:r>
        <w:rPr>
          <w:rFonts w:eastAsia="맑은 고딕" w:cs="바탕"/>
          <w:lang w:eastAsia="ko-KR"/>
        </w:rPr>
        <w:t>In t</w:t>
      </w:r>
      <w:r w:rsidRPr="000A63F7">
        <w:rPr>
          <w:rFonts w:eastAsia="맑은 고딕" w:cs="바탕"/>
          <w:lang w:eastAsia="ko-KR"/>
        </w:rPr>
        <w:t>his contribution</w:t>
      </w:r>
      <w:r>
        <w:rPr>
          <w:rFonts w:eastAsia="맑은 고딕" w:cs="바탕"/>
          <w:lang w:eastAsia="ko-KR"/>
        </w:rPr>
        <w:t xml:space="preserve">, </w:t>
      </w:r>
      <w:r w:rsidR="00832C2C">
        <w:rPr>
          <w:rFonts w:eastAsia="맑은 고딕" w:cs="바탕"/>
          <w:lang w:eastAsia="ko-KR"/>
        </w:rPr>
        <w:t xml:space="preserve">we propose requirements for 6G-6G spectrum aggregation for efficient utilization of diverse spectrum resource. </w:t>
      </w:r>
    </w:p>
    <w:p w14:paraId="09CF4A2B" w14:textId="29416C59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832C2C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0B63A84D" w14:textId="70C30274" w:rsidR="00510CBE" w:rsidRPr="00510CBE" w:rsidRDefault="00510CBE" w:rsidP="00C6346D">
      <w:pPr>
        <w:jc w:val="both"/>
        <w:rPr>
          <w:rFonts w:eastAsia="맑은 고딕"/>
          <w:lang w:eastAsia="ko-KR"/>
        </w:rPr>
      </w:pPr>
      <w:r w:rsidRPr="00510CBE">
        <w:rPr>
          <w:rFonts w:eastAsia="맑은 고딕"/>
          <w:lang w:eastAsia="ko-KR"/>
        </w:rPr>
        <w:t xml:space="preserve">In 6G systems, multi-band </w:t>
      </w:r>
      <w:r w:rsidR="002C0166">
        <w:rPr>
          <w:rFonts w:eastAsia="맑은 고딕"/>
          <w:lang w:eastAsia="ko-KR"/>
        </w:rPr>
        <w:t>spectrum</w:t>
      </w:r>
      <w:r w:rsidR="002C0166" w:rsidRPr="00510CBE">
        <w:rPr>
          <w:rFonts w:eastAsia="맑은 고딕"/>
          <w:lang w:eastAsia="ko-KR"/>
        </w:rPr>
        <w:t xml:space="preserve"> </w:t>
      </w:r>
      <w:r w:rsidRPr="00510CBE">
        <w:rPr>
          <w:rFonts w:eastAsia="맑은 고딕"/>
          <w:lang w:eastAsia="ko-KR"/>
        </w:rPr>
        <w:t xml:space="preserve">aggregation is expected to play a critical role in enabling higher throughput, enhanced spectral utilization, and flexible resource coordination across </w:t>
      </w:r>
      <w:r w:rsidR="002C0166">
        <w:rPr>
          <w:rFonts w:eastAsia="맑은 고딕"/>
          <w:lang w:eastAsia="ko-KR"/>
        </w:rPr>
        <w:t xml:space="preserve">different </w:t>
      </w:r>
      <w:r w:rsidRPr="00510CBE">
        <w:rPr>
          <w:rFonts w:eastAsia="맑은 고딕"/>
          <w:lang w:eastAsia="ko-KR"/>
        </w:rPr>
        <w:t xml:space="preserve">frequency ranges. As the deployment of 6G spans diverse spectrum bands—including mid-band (e.g., ~7 GHz) and </w:t>
      </w:r>
      <w:proofErr w:type="spellStart"/>
      <w:r w:rsidR="002C0166">
        <w:rPr>
          <w:rFonts w:eastAsia="맑은 고딕"/>
          <w:lang w:eastAsia="ko-KR"/>
        </w:rPr>
        <w:t>mmWave</w:t>
      </w:r>
      <w:proofErr w:type="spellEnd"/>
      <w:r w:rsidRPr="00510CBE">
        <w:rPr>
          <w:rFonts w:eastAsia="맑은 고딕"/>
          <w:lang w:eastAsia="ko-KR"/>
        </w:rPr>
        <w:t>—</w:t>
      </w:r>
      <w:r w:rsidR="002C0166">
        <w:rPr>
          <w:rFonts w:eastAsia="맑은 고딕"/>
          <w:lang w:eastAsia="ko-KR"/>
        </w:rPr>
        <w:t>spectrum</w:t>
      </w:r>
      <w:r w:rsidR="002C0166" w:rsidRPr="00510CBE">
        <w:rPr>
          <w:rFonts w:eastAsia="맑은 고딕"/>
          <w:lang w:eastAsia="ko-KR"/>
        </w:rPr>
        <w:t xml:space="preserve"> </w:t>
      </w:r>
      <w:r w:rsidRPr="00510CBE">
        <w:rPr>
          <w:rFonts w:eastAsia="맑은 고딕"/>
          <w:lang w:eastAsia="ko-KR"/>
        </w:rPr>
        <w:t>aggregation scenarios will increasingly involve both co-site and inter-site configurations.</w:t>
      </w:r>
    </w:p>
    <w:p w14:paraId="3C656ED9" w14:textId="68C186A0" w:rsidR="00510CBE" w:rsidRPr="00510CBE" w:rsidRDefault="00510CBE" w:rsidP="00C6346D">
      <w:pPr>
        <w:jc w:val="both"/>
        <w:rPr>
          <w:rFonts w:eastAsia="맑은 고딕"/>
          <w:lang w:eastAsia="ko-KR"/>
        </w:rPr>
      </w:pPr>
      <w:r w:rsidRPr="00510CBE">
        <w:rPr>
          <w:rFonts w:eastAsia="맑은 고딕"/>
          <w:lang w:eastAsia="ko-KR"/>
        </w:rPr>
        <w:t xml:space="preserve">In </w:t>
      </w:r>
      <w:r w:rsidR="002C0166">
        <w:rPr>
          <w:rFonts w:eastAsia="맑은 고딕"/>
          <w:lang w:eastAsia="ko-KR"/>
        </w:rPr>
        <w:t xml:space="preserve">the </w:t>
      </w:r>
      <w:r w:rsidRPr="00510CBE">
        <w:rPr>
          <w:rFonts w:eastAsia="맑은 고딕"/>
          <w:lang w:eastAsia="ko-KR"/>
        </w:rPr>
        <w:t xml:space="preserve">co-site </w:t>
      </w:r>
      <w:r w:rsidR="002C0166">
        <w:rPr>
          <w:rFonts w:eastAsia="맑은 고딕"/>
          <w:lang w:eastAsia="ko-KR"/>
        </w:rPr>
        <w:t>case</w:t>
      </w:r>
      <w:r w:rsidRPr="00510CBE">
        <w:rPr>
          <w:rFonts w:eastAsia="맑은 고딕"/>
          <w:lang w:eastAsia="ko-KR"/>
        </w:rPr>
        <w:t xml:space="preserve">, where multiple carriers are transmitted from the same physical location or baseband processing unit, maintaining a low-latency interface between bands is essential to support time-sensitive operations such as fast scheduling decisions, hybrid ARQ (HARQ) feedback alignment, and synchronized uplink transmission. Without stringent latency constraints, critical inter-band coordination procedures may suffer, resulting in degraded spectral efficiency or unreliable control signalling. Therefore, a well-defined latency requirement for </w:t>
      </w:r>
      <w:r w:rsidR="00B478E5">
        <w:rPr>
          <w:rFonts w:eastAsia="맑은 고딕"/>
          <w:lang w:eastAsia="ko-KR"/>
        </w:rPr>
        <w:t xml:space="preserve">the </w:t>
      </w:r>
      <w:r w:rsidRPr="00510CBE">
        <w:rPr>
          <w:rFonts w:eastAsia="맑은 고딕"/>
          <w:lang w:eastAsia="ko-KR"/>
        </w:rPr>
        <w:t>co-site aggregation is necessary to ensure consistent performance and predictable scheduling behaviour.</w:t>
      </w:r>
      <w:r>
        <w:rPr>
          <w:rFonts w:eastAsia="맑은 고딕" w:hint="eastAsia"/>
          <w:lang w:eastAsia="ko-KR"/>
        </w:rPr>
        <w:t xml:space="preserve"> </w:t>
      </w:r>
      <w:r w:rsidRPr="00510CBE">
        <w:rPr>
          <w:rFonts w:eastAsia="맑은 고딕"/>
          <w:lang w:eastAsia="ko-KR"/>
        </w:rPr>
        <w:t xml:space="preserve">In </w:t>
      </w:r>
      <w:r w:rsidR="00B478E5">
        <w:rPr>
          <w:rFonts w:eastAsia="맑은 고딕"/>
          <w:lang w:eastAsia="ko-KR"/>
        </w:rPr>
        <w:t xml:space="preserve">the </w:t>
      </w:r>
      <w:r w:rsidRPr="00510CBE">
        <w:rPr>
          <w:rFonts w:eastAsia="맑은 고딕"/>
          <w:lang w:eastAsia="ko-KR"/>
        </w:rPr>
        <w:t xml:space="preserve">inter-site scenario, component carriers may originate from geographically separated radio units or distributed cells (e.g., macro + small cell). While such deployments offer greater spectrum flexibility and capacity scaling, they </w:t>
      </w:r>
      <w:r w:rsidR="00B478E5">
        <w:rPr>
          <w:rFonts w:eastAsia="맑은 고딕"/>
          <w:lang w:eastAsia="ko-KR"/>
        </w:rPr>
        <w:t xml:space="preserve">may </w:t>
      </w:r>
      <w:r w:rsidRPr="00510CBE">
        <w:rPr>
          <w:rFonts w:eastAsia="맑은 고딕"/>
          <w:lang w:eastAsia="ko-KR"/>
        </w:rPr>
        <w:t>introduce transport and synch</w:t>
      </w:r>
      <w:r w:rsidR="00E36D47">
        <w:rPr>
          <w:rFonts w:eastAsia="맑은 고딕"/>
          <w:lang w:eastAsia="ko-KR"/>
        </w:rPr>
        <w:t xml:space="preserve">ronization delays across sites, </w:t>
      </w:r>
      <w:r w:rsidR="00D3729C">
        <w:rPr>
          <w:rFonts w:eastAsia="맑은 고딕"/>
          <w:lang w:eastAsia="ko-KR"/>
        </w:rPr>
        <w:t>making it difficult to maintain</w:t>
      </w:r>
      <w:r w:rsidRPr="00510CBE">
        <w:rPr>
          <w:rFonts w:eastAsia="맑은 고딕"/>
          <w:lang w:eastAsia="ko-KR"/>
        </w:rPr>
        <w:t xml:space="preserve"> cross-carrier scheduling and uplink timing alignment. </w:t>
      </w:r>
    </w:p>
    <w:p w14:paraId="33296F7F" w14:textId="7B3BE960" w:rsidR="00510CBE" w:rsidRDefault="00510CBE" w:rsidP="00C6346D">
      <w:pPr>
        <w:jc w:val="both"/>
        <w:rPr>
          <w:rFonts w:eastAsia="맑은 고딕"/>
          <w:lang w:eastAsia="ko-KR"/>
        </w:rPr>
      </w:pPr>
      <w:r w:rsidRPr="00510CBE">
        <w:rPr>
          <w:rFonts w:eastAsia="맑은 고딕"/>
          <w:lang w:eastAsia="ko-KR"/>
        </w:rPr>
        <w:t xml:space="preserve">Thus, introducing clear latency requirements for both co-site and inter-site 6G-6G </w:t>
      </w:r>
      <w:r w:rsidR="00B478E5">
        <w:rPr>
          <w:rFonts w:eastAsia="맑은 고딕"/>
          <w:lang w:eastAsia="ko-KR"/>
        </w:rPr>
        <w:t>spectrum aggregation</w:t>
      </w:r>
      <w:r w:rsidR="00B478E5" w:rsidRPr="00510CBE">
        <w:rPr>
          <w:rFonts w:eastAsia="맑은 고딕"/>
          <w:lang w:eastAsia="ko-KR"/>
        </w:rPr>
        <w:t xml:space="preserve"> </w:t>
      </w:r>
      <w:r w:rsidR="00B478E5">
        <w:rPr>
          <w:rFonts w:eastAsia="맑은 고딕"/>
          <w:lang w:eastAsia="ko-KR"/>
        </w:rPr>
        <w:t xml:space="preserve">and the associated mechanism </w:t>
      </w:r>
      <w:r w:rsidRPr="00510CBE">
        <w:rPr>
          <w:rFonts w:eastAsia="맑은 고딕"/>
          <w:lang w:eastAsia="ko-KR"/>
        </w:rPr>
        <w:t>is essential to enable scalable, robust, and high-performance multi-band aggregation, especially under heterogeneous deployment scenarios expected in 6G.</w:t>
      </w:r>
    </w:p>
    <w:p w14:paraId="30D72441" w14:textId="77777777" w:rsidR="00E36D47" w:rsidRDefault="00E36D47" w:rsidP="00E36D47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Proposal </w:t>
      </w:r>
    </w:p>
    <w:p w14:paraId="4896A409" w14:textId="6E423167" w:rsidR="00E36D47" w:rsidRPr="00452FA3" w:rsidRDefault="00E36D47" w:rsidP="00E36D4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propose to </w:t>
      </w:r>
      <w:r w:rsidR="00BA3D23">
        <w:rPr>
          <w:rFonts w:eastAsia="맑은 고딕"/>
          <w:lang w:eastAsia="ko-KR"/>
        </w:rPr>
        <w:t>agree</w:t>
      </w:r>
      <w:r>
        <w:rPr>
          <w:rFonts w:eastAsia="맑은 고딕"/>
          <w:lang w:eastAsia="ko-KR"/>
        </w:rPr>
        <w:t xml:space="preserve"> the following text proposal </w:t>
      </w:r>
      <w:r w:rsidR="00BA3D23">
        <w:rPr>
          <w:rFonts w:eastAsia="맑은 고딕"/>
          <w:lang w:eastAsia="ko-KR"/>
        </w:rPr>
        <w:t>for</w:t>
      </w:r>
      <w:r>
        <w:rPr>
          <w:rFonts w:eastAsia="맑은 고딕"/>
          <w:lang w:eastAsia="ko-KR"/>
        </w:rPr>
        <w:t xml:space="preserve"> TR 38.914.</w:t>
      </w:r>
    </w:p>
    <w:p w14:paraId="561FBF9D" w14:textId="77777777" w:rsidR="00E36D47" w:rsidRPr="00AE6DE4" w:rsidRDefault="00E36D47" w:rsidP="00E36D47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 xml:space="preserve">=== Start Text Proposal === </w:t>
      </w:r>
    </w:p>
    <w:p w14:paraId="777A9CDB" w14:textId="77777777" w:rsidR="00E36D47" w:rsidRPr="007F023A" w:rsidRDefault="00E36D47" w:rsidP="00E36D47">
      <w:pPr>
        <w:pStyle w:val="2"/>
        <w:rPr>
          <w:lang w:eastAsia="zh-CN"/>
        </w:rPr>
      </w:pPr>
      <w:r w:rsidRPr="007F023A">
        <w:rPr>
          <w:rFonts w:hint="eastAsia"/>
          <w:lang w:eastAsia="zh-CN"/>
        </w:rPr>
        <w:t>5</w:t>
      </w:r>
      <w:r w:rsidRPr="007F023A">
        <w:t>.</w:t>
      </w:r>
      <w:r w:rsidRPr="007F023A">
        <w:rPr>
          <w:rFonts w:hint="eastAsia"/>
          <w:lang w:eastAsia="zh-CN"/>
        </w:rPr>
        <w:t>3</w:t>
      </w:r>
      <w:r w:rsidRPr="007F023A">
        <w:tab/>
      </w:r>
      <w:r w:rsidRPr="007F023A">
        <w:rPr>
          <w:rFonts w:hint="eastAsia"/>
          <w:lang w:eastAsia="zh-CN"/>
        </w:rPr>
        <w:t>Operational requirements</w:t>
      </w:r>
    </w:p>
    <w:p w14:paraId="35E063B0" w14:textId="77777777" w:rsidR="00E36D47" w:rsidRPr="007F023A" w:rsidRDefault="00E36D47" w:rsidP="00E36D47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</w:t>
      </w:r>
      <w:r w:rsidRPr="007F023A">
        <w:rPr>
          <w:rFonts w:hint="eastAsia"/>
          <w:i/>
          <w:iCs/>
          <w:lang w:eastAsia="zh-CN"/>
        </w:rPr>
        <w:t>ditor note: Spectrum, co-existence, topology and other operational requirements</w:t>
      </w:r>
    </w:p>
    <w:p w14:paraId="7C5D2097" w14:textId="77777777" w:rsidR="00E36D47" w:rsidRPr="007F023A" w:rsidRDefault="00E36D47" w:rsidP="00E36D47">
      <w:pPr>
        <w:pStyle w:val="3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1BB82FE7" w14:textId="77777777" w:rsidR="00E36D47" w:rsidRPr="007F023A" w:rsidRDefault="00E36D47" w:rsidP="00E36D47">
      <w:pPr>
        <w:rPr>
          <w:i/>
          <w:iCs/>
          <w:lang w:eastAsia="zh-CN"/>
        </w:rPr>
      </w:pPr>
      <w:bookmarkStart w:id="1" w:name="OLE_LINK52"/>
      <w:r w:rsidRPr="007F023A">
        <w:rPr>
          <w:i/>
          <w:iCs/>
          <w:lang w:eastAsia="zh-CN"/>
        </w:rPr>
        <w:t xml:space="preserve">Editor note: </w:t>
      </w:r>
      <w:r w:rsidRPr="007F023A">
        <w:rPr>
          <w:rFonts w:hint="eastAsia"/>
          <w:i/>
          <w:iCs/>
          <w:lang w:eastAsia="zh-CN"/>
        </w:rPr>
        <w:t xml:space="preserve">e.g. </w:t>
      </w:r>
      <w:r w:rsidRPr="007F023A">
        <w:rPr>
          <w:i/>
          <w:iCs/>
          <w:lang w:eastAsia="zh-CN"/>
        </w:rPr>
        <w:t>spectrum and co-existence related</w:t>
      </w:r>
      <w:r w:rsidRPr="007F023A">
        <w:rPr>
          <w:rFonts w:hint="eastAsia"/>
          <w:i/>
          <w:iCs/>
          <w:lang w:eastAsia="zh-CN"/>
        </w:rPr>
        <w:t xml:space="preserve"> </w:t>
      </w:r>
    </w:p>
    <w:bookmarkEnd w:id="1"/>
    <w:p w14:paraId="51C1BB6E" w14:textId="77777777" w:rsidR="00E36D47" w:rsidRPr="00AE6DE4" w:rsidRDefault="00E36D47" w:rsidP="00E36D47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Proposed new section &gt;</w:t>
      </w:r>
    </w:p>
    <w:p w14:paraId="3BC4F58E" w14:textId="28204B14" w:rsidR="00E36D47" w:rsidRPr="00110AFC" w:rsidRDefault="00E36D47" w:rsidP="00E36D47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lastRenderedPageBreak/>
        <w:t>5.3.1</w:t>
      </w:r>
      <w:proofErr w:type="gramStart"/>
      <w:r>
        <w:rPr>
          <w:rFonts w:ascii="Arial" w:eastAsia="맑은 고딕" w:hAnsi="Arial" w:cs="Arial"/>
          <w:sz w:val="24"/>
        </w:rPr>
        <w:t>.x</w:t>
      </w:r>
      <w:proofErr w:type="gramEnd"/>
      <w:r w:rsidRPr="00110AFC">
        <w:rPr>
          <w:rFonts w:ascii="Arial" w:eastAsia="맑은 고딕" w:hAnsi="Arial" w:cs="Arial"/>
          <w:sz w:val="24"/>
        </w:rPr>
        <w:t xml:space="preserve"> </w:t>
      </w:r>
      <w:r>
        <w:rPr>
          <w:rFonts w:ascii="Arial" w:eastAsia="맑은 고딕" w:hAnsi="Arial" w:cs="Arial" w:hint="eastAsia"/>
          <w:sz w:val="24"/>
          <w:lang w:eastAsia="ko-KR"/>
        </w:rPr>
        <w:t>S</w:t>
      </w:r>
      <w:r w:rsidRPr="00285C43">
        <w:rPr>
          <w:rFonts w:ascii="Arial" w:eastAsia="맑은 고딕" w:hAnsi="Arial" w:cs="Arial"/>
          <w:sz w:val="24"/>
        </w:rPr>
        <w:t xml:space="preserve">upport </w:t>
      </w:r>
      <w:r>
        <w:rPr>
          <w:rFonts w:ascii="Arial" w:eastAsia="맑은 고딕" w:hAnsi="Arial" w:cs="Arial"/>
          <w:sz w:val="24"/>
        </w:rPr>
        <w:t xml:space="preserve">of </w:t>
      </w:r>
      <w:r w:rsidRPr="00510CBE">
        <w:rPr>
          <w:rFonts w:ascii="Arial" w:eastAsia="맑은 고딕" w:hAnsi="Arial" w:cs="Arial"/>
          <w:sz w:val="24"/>
        </w:rPr>
        <w:t>6G-6G spectrum aggregation</w:t>
      </w:r>
    </w:p>
    <w:p w14:paraId="4475066E" w14:textId="127E01C2" w:rsidR="00F306FE" w:rsidRDefault="00E36D47" w:rsidP="00E36D47">
      <w:pPr>
        <w:jc w:val="both"/>
        <w:rPr>
          <w:rFonts w:eastAsia="맑은 고딕" w:cs="바탕"/>
        </w:rPr>
      </w:pPr>
      <w:r w:rsidRPr="00951CE3">
        <w:rPr>
          <w:rFonts w:eastAsia="맑은 고딕" w:cs="바탕"/>
        </w:rPr>
        <w:t>6G Radio shall support intra-6G radio level spectrum aggregation</w:t>
      </w:r>
      <w:r>
        <w:rPr>
          <w:rFonts w:eastAsia="맑은 고딕" w:cs="바탕"/>
        </w:rPr>
        <w:t xml:space="preserve"> of different bands, e.g., FR1 and FR2-1</w:t>
      </w:r>
      <w:r w:rsidRPr="00951CE3">
        <w:rPr>
          <w:rFonts w:eastAsia="맑은 고딕" w:cs="바탕"/>
        </w:rPr>
        <w:t>, including non-collocated deployments</w:t>
      </w:r>
      <w:r w:rsidR="00D3729C">
        <w:rPr>
          <w:rFonts w:eastAsia="맑은 고딕" w:cs="바탕"/>
        </w:rPr>
        <w:t xml:space="preserve"> with non-negligible </w:t>
      </w:r>
      <w:r w:rsidR="00D3729C" w:rsidRPr="00510CBE">
        <w:rPr>
          <w:rFonts w:eastAsia="맑은 고딕"/>
          <w:lang w:eastAsia="ko-KR"/>
        </w:rPr>
        <w:t>transport and synch</w:t>
      </w:r>
      <w:r w:rsidR="00D3729C">
        <w:rPr>
          <w:rFonts w:eastAsia="맑은 고딕"/>
          <w:lang w:eastAsia="ko-KR"/>
        </w:rPr>
        <w:t>ronization delays across sites</w:t>
      </w:r>
      <w:r w:rsidRPr="00951CE3">
        <w:rPr>
          <w:rFonts w:eastAsia="맑은 고딕" w:cs="바탕"/>
        </w:rPr>
        <w:t>.</w:t>
      </w:r>
    </w:p>
    <w:p w14:paraId="19DA4DD8" w14:textId="77777777" w:rsidR="00E36D47" w:rsidRPr="00AE6DE4" w:rsidRDefault="00E36D47" w:rsidP="00E36D47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End new section &gt;</w:t>
      </w:r>
    </w:p>
    <w:p w14:paraId="66E9143C" w14:textId="77777777" w:rsidR="00E36D47" w:rsidRPr="00AE6DE4" w:rsidRDefault="00E36D47" w:rsidP="00E36D47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>=== End Text Proposal ===</w:t>
      </w:r>
    </w:p>
    <w:sectPr w:rsidR="00E36D47" w:rsidRPr="00AE6DE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9ECA2" w14:textId="77777777" w:rsidR="003841A4" w:rsidRDefault="003841A4">
      <w:r>
        <w:separator/>
      </w:r>
    </w:p>
  </w:endnote>
  <w:endnote w:type="continuationSeparator" w:id="0">
    <w:p w14:paraId="28BB3CBB" w14:textId="77777777" w:rsidR="003841A4" w:rsidRDefault="0038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2DC25" w14:textId="77777777" w:rsidR="003841A4" w:rsidRDefault="003841A4">
      <w:r>
        <w:separator/>
      </w:r>
    </w:p>
  </w:footnote>
  <w:footnote w:type="continuationSeparator" w:id="0">
    <w:p w14:paraId="608F25AF" w14:textId="77777777" w:rsidR="003841A4" w:rsidRDefault="00384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C7F"/>
    <w:rsid w:val="00032590"/>
    <w:rsid w:val="000527B4"/>
    <w:rsid w:val="0005511E"/>
    <w:rsid w:val="000774B3"/>
    <w:rsid w:val="0008475B"/>
    <w:rsid w:val="000A63F7"/>
    <w:rsid w:val="000B59EB"/>
    <w:rsid w:val="000C4FB9"/>
    <w:rsid w:val="0010504F"/>
    <w:rsid w:val="001604A8"/>
    <w:rsid w:val="001A0ABD"/>
    <w:rsid w:val="001B093A"/>
    <w:rsid w:val="001C5CF1"/>
    <w:rsid w:val="001D4A0F"/>
    <w:rsid w:val="00214DF0"/>
    <w:rsid w:val="0022249B"/>
    <w:rsid w:val="002417B4"/>
    <w:rsid w:val="002474B7"/>
    <w:rsid w:val="00254C95"/>
    <w:rsid w:val="00266561"/>
    <w:rsid w:val="00285C43"/>
    <w:rsid w:val="002B7E5A"/>
    <w:rsid w:val="002C0166"/>
    <w:rsid w:val="002F0423"/>
    <w:rsid w:val="002F5BF0"/>
    <w:rsid w:val="00316A4B"/>
    <w:rsid w:val="00331481"/>
    <w:rsid w:val="00337AD2"/>
    <w:rsid w:val="00360EEF"/>
    <w:rsid w:val="003841A4"/>
    <w:rsid w:val="004054C1"/>
    <w:rsid w:val="0041780B"/>
    <w:rsid w:val="0044235F"/>
    <w:rsid w:val="00452FA3"/>
    <w:rsid w:val="004721C0"/>
    <w:rsid w:val="00482ABC"/>
    <w:rsid w:val="004B101A"/>
    <w:rsid w:val="004E2F92"/>
    <w:rsid w:val="004F6983"/>
    <w:rsid w:val="004F745C"/>
    <w:rsid w:val="00510CBE"/>
    <w:rsid w:val="0051513A"/>
    <w:rsid w:val="005159CC"/>
    <w:rsid w:val="0051688C"/>
    <w:rsid w:val="00530727"/>
    <w:rsid w:val="005330FC"/>
    <w:rsid w:val="00555C43"/>
    <w:rsid w:val="00570E48"/>
    <w:rsid w:val="005A0730"/>
    <w:rsid w:val="005C3C53"/>
    <w:rsid w:val="005D0AA7"/>
    <w:rsid w:val="005D72A7"/>
    <w:rsid w:val="006172E2"/>
    <w:rsid w:val="00653E2A"/>
    <w:rsid w:val="006563F1"/>
    <w:rsid w:val="006730D1"/>
    <w:rsid w:val="00675345"/>
    <w:rsid w:val="00675893"/>
    <w:rsid w:val="00686581"/>
    <w:rsid w:val="0069541A"/>
    <w:rsid w:val="006B39AF"/>
    <w:rsid w:val="006B621B"/>
    <w:rsid w:val="006F2D42"/>
    <w:rsid w:val="00706926"/>
    <w:rsid w:val="00715770"/>
    <w:rsid w:val="007275CF"/>
    <w:rsid w:val="007508B1"/>
    <w:rsid w:val="007632EE"/>
    <w:rsid w:val="00764C17"/>
    <w:rsid w:val="007766EE"/>
    <w:rsid w:val="0078086A"/>
    <w:rsid w:val="00780A06"/>
    <w:rsid w:val="00783963"/>
    <w:rsid w:val="00785301"/>
    <w:rsid w:val="00793D77"/>
    <w:rsid w:val="007A3BF3"/>
    <w:rsid w:val="007E02B0"/>
    <w:rsid w:val="00805E03"/>
    <w:rsid w:val="00807028"/>
    <w:rsid w:val="008171CF"/>
    <w:rsid w:val="00821A8B"/>
    <w:rsid w:val="0082707E"/>
    <w:rsid w:val="00832C2C"/>
    <w:rsid w:val="00856133"/>
    <w:rsid w:val="008B4AAF"/>
    <w:rsid w:val="008C240E"/>
    <w:rsid w:val="008D61C1"/>
    <w:rsid w:val="008F0FC3"/>
    <w:rsid w:val="009158D2"/>
    <w:rsid w:val="009255E7"/>
    <w:rsid w:val="00951CE3"/>
    <w:rsid w:val="009610A6"/>
    <w:rsid w:val="009646EF"/>
    <w:rsid w:val="00982BA7"/>
    <w:rsid w:val="009908D1"/>
    <w:rsid w:val="00995C58"/>
    <w:rsid w:val="009A21B0"/>
    <w:rsid w:val="009C5CAD"/>
    <w:rsid w:val="009E2EF1"/>
    <w:rsid w:val="00A07AC2"/>
    <w:rsid w:val="00A16084"/>
    <w:rsid w:val="00A164B5"/>
    <w:rsid w:val="00A34787"/>
    <w:rsid w:val="00A6357A"/>
    <w:rsid w:val="00A843C6"/>
    <w:rsid w:val="00AA3DBE"/>
    <w:rsid w:val="00AA421B"/>
    <w:rsid w:val="00AA7E59"/>
    <w:rsid w:val="00AB624F"/>
    <w:rsid w:val="00AC178D"/>
    <w:rsid w:val="00AD4143"/>
    <w:rsid w:val="00AE35AD"/>
    <w:rsid w:val="00B30B28"/>
    <w:rsid w:val="00B41104"/>
    <w:rsid w:val="00B478E5"/>
    <w:rsid w:val="00BA3D23"/>
    <w:rsid w:val="00BA4BE2"/>
    <w:rsid w:val="00BD1620"/>
    <w:rsid w:val="00BF3721"/>
    <w:rsid w:val="00BF45F4"/>
    <w:rsid w:val="00C01ED9"/>
    <w:rsid w:val="00C11C1E"/>
    <w:rsid w:val="00C43C0A"/>
    <w:rsid w:val="00C43D3D"/>
    <w:rsid w:val="00C44D05"/>
    <w:rsid w:val="00C54AED"/>
    <w:rsid w:val="00C55BDD"/>
    <w:rsid w:val="00C601CB"/>
    <w:rsid w:val="00C6346D"/>
    <w:rsid w:val="00C64D66"/>
    <w:rsid w:val="00C81265"/>
    <w:rsid w:val="00C86F41"/>
    <w:rsid w:val="00C87441"/>
    <w:rsid w:val="00C93D83"/>
    <w:rsid w:val="00CA4024"/>
    <w:rsid w:val="00CC4471"/>
    <w:rsid w:val="00CF2310"/>
    <w:rsid w:val="00CF315D"/>
    <w:rsid w:val="00D07287"/>
    <w:rsid w:val="00D130A2"/>
    <w:rsid w:val="00D318B2"/>
    <w:rsid w:val="00D3729C"/>
    <w:rsid w:val="00D374B0"/>
    <w:rsid w:val="00D42265"/>
    <w:rsid w:val="00D55FB4"/>
    <w:rsid w:val="00D62A2C"/>
    <w:rsid w:val="00D93304"/>
    <w:rsid w:val="00D93811"/>
    <w:rsid w:val="00E06256"/>
    <w:rsid w:val="00E06393"/>
    <w:rsid w:val="00E1464D"/>
    <w:rsid w:val="00E15431"/>
    <w:rsid w:val="00E25D01"/>
    <w:rsid w:val="00E36D47"/>
    <w:rsid w:val="00E54C0A"/>
    <w:rsid w:val="00E639E8"/>
    <w:rsid w:val="00EA5C25"/>
    <w:rsid w:val="00EC0B65"/>
    <w:rsid w:val="00ED56C1"/>
    <w:rsid w:val="00EE1E9F"/>
    <w:rsid w:val="00EF53AB"/>
    <w:rsid w:val="00F052C8"/>
    <w:rsid w:val="00F21090"/>
    <w:rsid w:val="00F22965"/>
    <w:rsid w:val="00F306FE"/>
    <w:rsid w:val="00F30FD1"/>
    <w:rsid w:val="00F431B2"/>
    <w:rsid w:val="00F572B7"/>
    <w:rsid w:val="00F57C87"/>
    <w:rsid w:val="00F6525A"/>
    <w:rsid w:val="00F7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0"/>
    <w:link w:val="2"/>
    <w:rsid w:val="00E0625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B77C-3A58-45BB-8CD4-E52D1998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Juho Lee</cp:lastModifiedBy>
  <cp:revision>2</cp:revision>
  <cp:lastPrinted>1900-01-01T05:00:00Z</cp:lastPrinted>
  <dcterms:created xsi:type="dcterms:W3CDTF">2025-09-03T07:34:00Z</dcterms:created>
  <dcterms:modified xsi:type="dcterms:W3CDTF">2025-09-03T07:34:00Z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0347F0612C0D03FEF5C3C869BF6AB6030DB0078F2EBCEBADA11F5FC94813A1DD3C99F0F43933C1CE4506D19C9BE31CCEE052379A97529FB27C4F9EBA08C3DF95</vt:lpwstr>
  </property>
  <property fmtid="{D5CDD505-2E9C-101B-9397-08002B2CF9AE}" pid="4" name="DocumentId">
    <vt:lpwstr/>
  </property>
</Properties>
</file>